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32"/>
          <w:szCs w:val="32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5"/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95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8"/>
          <w:lang w:val="ru-RU"/>
        </w:rPr>
        <w:t xml:space="preserve">О внесении изменений в государс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тв</w:t>
      </w:r>
      <w:r>
        <w:rPr>
          <w:rFonts w:ascii="Times New Roman" w:hAnsi="Times New Roman" w:eastAsia="Times New Roman" w:cs="Times New Roman"/>
          <w:sz w:val="28"/>
          <w:lang w:val="ru-RU"/>
        </w:rPr>
        <w:t xml:space="preserve">енную программу Еврейской автономной области «Формирование благоприятного инвестиционного климата на территории Еврейской автономной области» на 2024 – 2030 годы, утвержденную постановлением правительства Еврейской автономной области от 21.12.2023 № 569-пп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pStyle w:val="994"/>
        <w:jc w:val="both"/>
        <w:rPr>
          <w:rFonts w:ascii="Times New Roman" w:hAnsi="Times New Roman" w:cs="Times New Roman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Cs w:val="28"/>
          <w:highlight w:val="yellow"/>
          <w:lang w:val="ru-RU"/>
        </w:rPr>
      </w:r>
      <w:r>
        <w:rPr>
          <w:rFonts w:ascii="Times New Roman" w:hAnsi="Times New Roman" w:cs="Times New Roman"/>
          <w:szCs w:val="28"/>
          <w:highlight w:val="yellow"/>
          <w:lang w:val="ru-RU"/>
        </w:rPr>
      </w:r>
      <w:r>
        <w:rPr>
          <w:rFonts w:ascii="Times New Roman" w:hAnsi="Times New Roman" w:cs="Times New Roman"/>
          <w:szCs w:val="28"/>
          <w:highlight w:val="yellow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9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highlight w:val="white"/>
          <w:lang w:val="ru-RU"/>
        </w:rPr>
        <w:t xml:space="preserve">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ПОСТАНОВЛЯЕТ: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/>
          <w:sz w:val="28"/>
          <w:highlight w:val="white"/>
        </w:rPr>
        <w:t xml:space="preserve">Внес</w:t>
      </w:r>
      <w:r>
        <w:rPr>
          <w:rFonts w:ascii="Times New Roman" w:hAnsi="Times New Roman" w:eastAsia="Times New Roman"/>
          <w:sz w:val="28"/>
        </w:rPr>
        <w:t xml:space="preserve">ти в государственную программу Еврейской автономной области «Формирование благоприятного инвестиционного климата на территории Еврейской автономной области» на </w:t>
      </w:r>
      <w:r>
        <w:rPr>
          <w:rFonts w:ascii="Times New Roman" w:hAnsi="Times New Roman" w:eastAsia="Times New Roman"/>
          <w:sz w:val="28"/>
          <w:highlight w:val="white"/>
        </w:rPr>
        <w:t xml:space="preserve">2024 –</w:t>
      </w:r>
      <w:r>
        <w:rPr>
          <w:rFonts w:ascii="Times New Roman" w:hAnsi="Times New Roman" w:eastAsia="Times New Roman"/>
          <w:sz w:val="28"/>
          <w:highlight w:val="white"/>
        </w:rPr>
        <w:t xml:space="preserve"> 2030 годы, утвержденную постановлением правительства Еврейской автономной области от 21.12.2023 № 569-пп «Об утверждении государственной программы Еврейской автономной области «Формирование благоприятного </w:t>
      </w:r>
      <w:r>
        <w:rPr>
          <w:rFonts w:ascii="Times New Roman" w:hAnsi="Times New Roman" w:eastAsia="Times New Roman"/>
          <w:sz w:val="28"/>
          <w:highlight w:val="white"/>
        </w:rPr>
        <w:t xml:space="preserve">инвестиционного климата на территории Еврейской автономной облас</w:t>
      </w:r>
      <w:r>
        <w:rPr>
          <w:rFonts w:ascii="Times New Roman" w:hAnsi="Times New Roman" w:eastAsia="Times New Roman"/>
          <w:sz w:val="28"/>
          <w:highlight w:val="white"/>
        </w:rPr>
        <w:t xml:space="preserve">ти</w:t>
      </w:r>
      <w:r>
        <w:rPr>
          <w:rFonts w:ascii="Times New Roman" w:hAnsi="Times New Roman" w:eastAsia="Times New Roman"/>
          <w:sz w:val="28"/>
          <w:highlight w:val="white"/>
        </w:rPr>
        <w:t xml:space="preserve">» на 2024 – 2030 годы», следующие изменения</w:t>
      </w:r>
      <w:r>
        <w:rPr>
          <w:rFonts w:ascii="Times New Roman" w:hAnsi="Times New Roman" w:eastAsia="Times New Roman"/>
          <w:sz w:val="28"/>
          <w:highlight w:val="white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8"/>
          <w:highlight w:val="white"/>
        </w:rPr>
        <w:t xml:space="preserve">1.1. В разделе II </w:t>
      </w:r>
      <w:r>
        <w:rPr>
          <w:rFonts w:ascii="Times New Roman" w:hAnsi="Times New Roman" w:eastAsia="Times New Roman"/>
          <w:sz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highlight w:val="white"/>
        </w:rPr>
        <w:t xml:space="preserve">Паспорт государственной программы</w:t>
      </w:r>
      <w:r>
        <w:rPr>
          <w:rFonts w:ascii="Times New Roman" w:hAnsi="Times New Roman" w:eastAsia="Times New Roman"/>
          <w:sz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highlight w:val="whit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-141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highlight w:val="white"/>
        </w:rPr>
        <w:t xml:space="preserve">- в подразделе 1 </w:t>
      </w:r>
      <w:r>
        <w:rPr>
          <w:rFonts w:ascii="Times New Roman" w:hAnsi="Times New Roman" w:eastAsia="Times New Roman"/>
          <w:sz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highlight w:val="white"/>
        </w:rPr>
        <w:t xml:space="preserve">Основные положения</w:t>
      </w:r>
      <w:r>
        <w:rPr>
          <w:rFonts w:ascii="Times New Roman" w:hAnsi="Times New Roman" w:eastAsia="Times New Roman"/>
          <w:sz w:val="28"/>
          <w:highlight w:val="white"/>
        </w:rPr>
        <w:t xml:space="preserve">»: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ind w:left="0" w:right="-141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строку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Участники государственной программы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left="0" w:right="-141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tbl>
      <w:tblPr>
        <w:tblW w:w="955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30"/>
        <w:gridCol w:w="722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Участники государственной программы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Некоммерческая организация – Фонд «Инвестиционное агентство Еврейской автономной области»;</w:t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некоммерческая организация – Фонд «Микрокредитная компания Еврейской автономной области»;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бластное государственное бюджетное  учреждение «Центр «МОСТ» (далее – ОГБУ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«Центр «МОСТ»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);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бластное государственное бюджетное учреждение культуры «Биробиджанская областная филармония» (далее – ОГБУК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«Биробиджанская областная филармония»);</w:t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бластное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государственное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бюджетное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учреждение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дополнительного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  <w:br/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образования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«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Детская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хореографическая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школа»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(далее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ОГБУ ДО «Детская хореографическая школа»);</w:t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бластное государственное бюджетное учреждение культуры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«Центр народного творчества Еврейской автономной области» (далее – ОГБУК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«ЦНТ ЕАО»);</w:t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3"/>
                <w:szCs w:val="23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бластное государственное бюджетное учреждение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«Ц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е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н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тр спор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тивной подготовки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» (далее 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–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»)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»;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106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99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- в подразделе 4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Финансовое обеспечение государственной программы»: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9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одразделе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4.1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Финансовое обеспечение государственной программы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за счет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областного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  <w:t xml:space="preserve"> бюджета»: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ru-RU"/>
        </w:rPr>
      </w:r>
    </w:p>
    <w:p>
      <w:pPr>
        <w:pStyle w:val="99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строку: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84"/>
        <w:gridCol w:w="1905"/>
        <w:gridCol w:w="567"/>
        <w:gridCol w:w="567"/>
        <w:gridCol w:w="850"/>
        <w:gridCol w:w="1020"/>
        <w:gridCol w:w="892"/>
        <w:gridCol w:w="892"/>
        <w:gridCol w:w="892"/>
        <w:gridCol w:w="892"/>
        <w:gridCol w:w="892"/>
        <w:gridCol w:w="892"/>
        <w:gridCol w:w="98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bookmarkStart w:id="1" w:name="_Hlk169705059"/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на 2024 – 2030 годы</w:t>
            </w:r>
            <w:bookmarkEnd w:id="1"/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422098,0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55058,6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31134,1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23350,6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75777,3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78150,9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78056,1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80570,4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68695,7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382,4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17070,7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17075,8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17080,9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17085,9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НКО – Фонд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«Инвестиционное агентство ЕАО»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231683,7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35407,8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39006,6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40585,1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39665,2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41324,5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111038,9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8588,7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9395,1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9395,1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19700,0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20490,0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21310,0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22160,0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Департамент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по молодежной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политике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правительства области,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ОГБУ «Центр «МОСТ»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600,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1800000000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995"/>
        <w:ind w:left="0" w:right="0" w:firstLine="0"/>
        <w:jc w:val="both"/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outlineLvl w:val="3"/>
      </w:pP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заменить строкой:</w:t>
      </w:r>
      <w:r/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84"/>
        <w:gridCol w:w="1905"/>
        <w:gridCol w:w="567"/>
        <w:gridCol w:w="567"/>
        <w:gridCol w:w="850"/>
        <w:gridCol w:w="1020"/>
        <w:gridCol w:w="981"/>
        <w:gridCol w:w="803"/>
        <w:gridCol w:w="892"/>
        <w:gridCol w:w="892"/>
        <w:gridCol w:w="892"/>
        <w:gridCol w:w="892"/>
        <w:gridCol w:w="98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Государственная программа «Формирование благоприятного инвестиционного климата на территории Еврейской автономной области»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на 2024 – 2030 годы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422098,0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55058,6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31134,1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23350,6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75777,3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78150,9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78056,1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80570,4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68695,7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382,4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17070,7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17075,8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17080,9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17085,9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НКО – Фонд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«Инвестиционное агентство ЕАО»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231683,7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35407,8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39006,6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40585,1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39665,2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41324,5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</w:rPr>
            </w:pP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  <w:r>
              <w:rPr>
                <w:rFonts w:ascii="Times New Roman" w:hAnsi="Times New Roman" w:eastAsiaTheme="minorHAnsi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НКО – Фонд «Микрокредитная компания ЕАО»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111038,9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8588,7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9395,1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9395,1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19700,0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20490,0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21310,0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22160,0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Департамент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по молодежной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политике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правительства области, 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ОГБУ «Центр «МОСТ»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044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1800000000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600,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  <w:t xml:space="preserve">0,0»;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1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1800000000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highlight w:val="white"/>
              </w:rPr>
            </w:r>
            <w:r>
              <w:rPr>
                <w:rFonts w:ascii="Times New Roman" w:hAnsi="Times New Roman" w:eastAsiaTheme="minorHAnsi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ДО «Детская хореографическая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1800000000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4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05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szCs w:val="20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4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pStyle w:val="995"/>
        <w:ind w:left="0" w:right="0" w:firstLine="709"/>
        <w:jc w:val="both"/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outlineLvl w:val="3"/>
      </w:pP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  <w:t xml:space="preserve">строки:</w:t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</w:r>
      <w:r>
        <w:rPr>
          <w:rFonts w:ascii="Times New Roman" w:hAnsi="Times New Roman" w:eastAsiaTheme="minorHAnsi"/>
          <w:sz w:val="28"/>
          <w:szCs w:val="28"/>
          <w:highlight w:val="none"/>
          <w:lang w:val="ru-RU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84"/>
        <w:gridCol w:w="1934"/>
        <w:gridCol w:w="567"/>
        <w:gridCol w:w="567"/>
        <w:gridCol w:w="850"/>
        <w:gridCol w:w="1020"/>
        <w:gridCol w:w="892"/>
        <w:gridCol w:w="892"/>
        <w:gridCol w:w="892"/>
        <w:gridCol w:w="892"/>
        <w:gridCol w:w="892"/>
        <w:gridCol w:w="892"/>
        <w:gridCol w:w="1054"/>
      </w:tblGrid>
      <w:tr>
        <w:tblPrEx/>
        <w:trPr/>
        <w:tc>
          <w:tcPr>
            <w:tcW w:w="338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Подпрограмма «Создание благоприятного инвестиционного климата на территории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252855,1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45352,1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41329,8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42383,0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43478,3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44617,4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60000,0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НКО – Фонд «Инвестиционное агентство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182775,4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:lang w:val="ru-RU"/>
              </w:rPr>
              <w:t xml:space="preserve">35272,4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26329,8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27383,0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28478,3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29617,4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53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4153,1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4153,1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1810000000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38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Комплекс процессных мероприятий «Формирование привлекательного имиджа Еврейской автономной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70079,7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:lang w:val="ru-RU"/>
              </w:rPr>
              <w:t xml:space="preserve">10079,7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338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1 «Организация участия Еврейской автономной области в межрегиональных и международных выставках-ярмарках, форумах»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1810521412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70079,7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:lang w:val="ru-RU"/>
              </w:rPr>
              <w:t xml:space="preserve">10079,7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1810521412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60000,0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15000,0»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915,0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ОГПОБУ «Биробиджанский колледж культуры и искусств»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1858,1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5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заменить строками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: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84"/>
        <w:gridCol w:w="1934"/>
        <w:gridCol w:w="567"/>
        <w:gridCol w:w="567"/>
        <w:gridCol w:w="850"/>
        <w:gridCol w:w="1020"/>
        <w:gridCol w:w="892"/>
        <w:gridCol w:w="892"/>
        <w:gridCol w:w="892"/>
        <w:gridCol w:w="892"/>
        <w:gridCol w:w="892"/>
        <w:gridCol w:w="892"/>
        <w:gridCol w:w="1054"/>
      </w:tblGrid>
      <w:tr>
        <w:tblPrEx/>
        <w:trPr/>
        <w:tc>
          <w:tcPr>
            <w:tcW w:w="338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non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Подпрограмма «Создание благоприятного инвестиционного климата на территории Еврейской автономной области»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252855,1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45352,1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41329,8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42383,0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43478,3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44617,4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60000,0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15000,0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НКО – Фонд «Инвестиционное агентство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182775,4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:lang w:val="ru-RU"/>
              </w:rPr>
              <w:t xml:space="preserve">35272,4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21739,0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13955,5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26329,8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27383,0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28478,3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29617,4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>
          <w:trHeight w:val="253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0000000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4153,1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4153,1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ДО «Детская хореографическая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1810000000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338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Комплекс процессных мероприятий «Формирование привлекательного имиджа Еврейской автономной области и информационного обеспечения субъектов инвестиционной деятельности»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1810500000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70079,7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:lang w:val="ru-RU"/>
              </w:rPr>
              <w:t xml:space="preserve">10079,7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338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Мероприятие 1 «Организация участия Еврейской автономной области в межрегиональных и международных выставках-ярмарках, форумах»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1810521412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70079,7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:lang w:val="ru-RU"/>
              </w:rPr>
              <w:t xml:space="preserve">10079,7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экономики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022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0412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1810521412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60000,0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8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W w:w="10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15000,0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культуры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4153,1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 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культуры правительства области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1200,0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«Биробиджанская областная филармония»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903,0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ДО «Детская хореографическая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442,5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both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«ЦНТ ЕАО»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1607,6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Департамент по физической культуре и спорту правительства о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left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995"/>
              <w:ind w:left="-53" w:right="-71"/>
              <w:jc w:val="center"/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56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466,7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/>
        <w:tc>
          <w:tcPr>
            <w:tcW w:w="0" w:type="auto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1934" w:type="dxa"/>
            <w:vMerge w:val="restart"/>
            <w:textDirection w:val="lrTb"/>
            <w:noWrap w:val="false"/>
          </w:tcPr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Аппарат губернатора и правительства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pStyle w:val="995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1810521412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02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Theme="minorHAnsi"/>
                <w:sz w:val="22"/>
                <w:szCs w:val="22"/>
                <w:highlight w:val="none"/>
              </w:rPr>
              <w:t xml:space="preserve">5459,9</w:t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Theme="minorHAnsi"/>
                <w:sz w:val="22"/>
                <w:szCs w:val="22"/>
                <w:highlight w:val="white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92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5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outlineLvl w:val="3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>
          <w:footnotePr/>
          <w:endnotePr/>
          <w:type w:val="nextPage"/>
          <w:pgSz w:w="16838" w:h="11906" w:orient="landscape"/>
          <w:pgMar w:top="1701" w:right="1106" w:bottom="850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.2.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</w:rPr>
        <w:t xml:space="preserve">В паспорте подпрограммы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«Создание благоприятного инвестиционного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климата на территории Еврейской автономной области»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</w:rPr>
        <w:t xml:space="preserve">раздела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III</w:t>
      </w:r>
      <w:r>
        <w:rPr>
          <w:rFonts w:ascii="Times New Roman" w:hAnsi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highlight w:val="white"/>
        </w:rPr>
        <w:t xml:space="preserve">Паспорта подпрограмм  государственной программы</w:t>
      </w:r>
      <w:r>
        <w:rPr>
          <w:rFonts w:ascii="Times New Roman" w:hAnsi="Times New Roman" w:eastAsia="Times New Roman"/>
          <w:sz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141"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строку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Участники подпрограммы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pStyle w:val="995"/>
        <w:jc w:val="both"/>
      </w:pPr>
      <w:r>
        <w:rPr>
          <w:sz w:val="20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55"/>
        <w:gridCol w:w="2268"/>
        <w:gridCol w:w="1134"/>
        <w:gridCol w:w="1134"/>
        <w:gridCol w:w="1054"/>
        <w:gridCol w:w="1054"/>
      </w:tblGrid>
      <w:tr>
        <w:tblPrEx/>
        <w:trPr/>
        <w:tc>
          <w:tcPr>
            <w:tcW w:w="27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Theme="minorHAnsi"/>
                <w14:ligatures w14:val="none"/>
              </w:rPr>
            </w:pPr>
            <w:r>
              <w:rPr>
                <w:rFonts w:ascii="Times New Roman" w:hAnsi="Times New Roman" w:eastAsiaTheme="minorHAnsi"/>
              </w:rPr>
              <w:t xml:space="preserve">«Участники подпрограммы</w:t>
            </w:r>
            <w:r>
              <w:rPr>
                <w:rFonts w:ascii="Times New Roman" w:hAnsi="Times New Roman" w:eastAsiaTheme="minorHAnsi"/>
                <w14:ligatures w14:val="none"/>
              </w:rPr>
            </w:r>
            <w:r>
              <w:rPr>
                <w:rFonts w:ascii="Times New Roman" w:hAnsi="Times New Roman" w:eastAsiaTheme="minorHAnsi"/>
                <w14:ligatures w14:val="none"/>
              </w:rPr>
            </w:r>
          </w:p>
        </w:tc>
        <w:tc>
          <w:tcPr>
            <w:gridSpan w:val="5"/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НКО – Фонд «Инвестиционное агентство ЕАО»;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«Биробиджанская областная филармония»;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998"/>
              <w:jc w:val="left"/>
              <w:tabs>
                <w:tab w:val="left" w:pos="1276" w:leader="none"/>
                <w:tab w:val="left" w:pos="1560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</w:rPr>
              <w:t xml:space="preserve">ОГБУ ДО «Детская хореографическая школа»;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ОГБУК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«ЦНТ ЕАО»;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ГБУ 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«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Центр спортивной подготовки</w:t>
            </w:r>
            <w:r>
              <w:rPr>
                <w:rFonts w:ascii="Times New Roman" w:hAnsi="Times New Roman" w:eastAsia="Times New Roman"/>
                <w:sz w:val="22"/>
                <w:szCs w:val="22"/>
                <w:highlight w:val="white"/>
              </w:rPr>
              <w:t xml:space="preserve">»».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14:ligatures w14:val="none"/>
              </w:rPr>
            </w:r>
          </w:p>
        </w:tc>
      </w:tr>
    </w:tbl>
    <w:p>
      <w:pPr>
        <w:pStyle w:val="995"/>
        <w:jc w:val="both"/>
      </w:pPr>
      <w:r>
        <w:rPr>
          <w:sz w:val="20"/>
        </w:rPr>
      </w:r>
      <w:r/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eastAsia="Times New Roman"/>
          <w:sz w:val="28"/>
          <w:highlight w:val="white"/>
        </w:rPr>
        <w:t xml:space="preserve">Настоящее постановление вступает в силу со дня его подписания.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line="240" w:lineRule="auto"/>
        <w:rPr>
          <w:rFonts w:ascii="Times New Roman" w:hAnsi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highlight w:val="white"/>
        </w:rPr>
        <w:t xml:space="preserve">Губернатор области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                                                                </w:t>
      </w:r>
      <w:r>
        <w:rPr>
          <w:rFonts w:ascii="Times New Roman" w:hAnsi="Times New Roman" w:eastAsia="Times New Roman"/>
          <w:sz w:val="28"/>
          <w:highlight w:val="white"/>
        </w:rPr>
        <w:t xml:space="preserve">    Р.Э. Гольдштейн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headerReference w:type="defaul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ourierNew">
    <w:panose1 w:val="02070309020205020404"/>
  </w:font>
  <w:font w:name="TimesNewRoman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  <w:jc w:val="center"/>
      <w:tabs>
        <w:tab w:val="clear" w:pos="4677" w:leader="none"/>
        <w:tab w:val="clear" w:pos="9355" w:leader="none"/>
      </w:tabs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98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16302809"/>
      <w:docPartObj>
        <w:docPartGallery w:val="Page Numbers (Top of Page)"/>
        <w:docPartUnique w:val="true"/>
      </w:docPartObj>
      <w:rPr/>
    </w:sdtPr>
    <w:sdtContent>
      <w:p>
        <w:pPr>
          <w:pStyle w:val="989"/>
          <w:jc w:val="center"/>
          <w:rPr>
            <w:rFonts w:ascii="Times New Roman" w:hAnsi="Times New Roman"/>
            <w:sz w:val="24"/>
            <w:szCs w:val="24"/>
            <w:highlight w:val="none"/>
          </w:rPr>
        </w:pPr>
        <w:r>
          <w:rPr>
            <w:rFonts w:ascii="Times New Roman" w:hAnsi="Times New Roman"/>
            <w:sz w:val="24"/>
          </w:rPr>
          <w:t xml:space="preserve">13</w:t>
        </w:r>
        <w:r>
          <w:rPr>
            <w:rFonts w:ascii="Times New Roman" w:hAnsi="Times New Roman"/>
            <w:sz w:val="24"/>
          </w:rPr>
        </w:r>
        <w:r>
          <w:rPr>
            <w:rFonts w:ascii="Times New Roman" w:hAnsi="Times New Roman"/>
            <w:sz w:val="24"/>
            <w:szCs w:val="24"/>
            <w:highlight w:val="none"/>
          </w:rPr>
        </w:r>
        <w:r>
          <w:rPr>
            <w:rFonts w:ascii="Times New Roman" w:hAnsi="Times New Roman"/>
            <w:sz w:val="24"/>
            <w:highlight w:val="none"/>
          </w:rPr>
        </w:r>
        <w:r>
          <w:rPr>
            <w:rFonts w:ascii="Times New Roman" w:hAnsi="Times New Roman"/>
            <w:sz w:val="24"/>
            <w:highlight w:val="none"/>
          </w:rPr>
        </w:r>
        <w:r>
          <w:rPr>
            <w:rFonts w:ascii="Times New Roman" w:hAnsi="Times New Roman"/>
            <w:sz w:val="24"/>
            <w:szCs w:val="24"/>
            <w:highlight w:val="none"/>
          </w:rPr>
        </w:r>
      </w:p>
    </w:sdtContent>
  </w:sdt>
  <w:p>
    <w:pPr>
      <w:pStyle w:val="9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2□"/>
      <w:lvlJc w:val="left"/>
      <w:pPr/>
    </w:lvl>
    <w:lvl w:ilvl="1">
      <w:start w:val="1"/>
      <w:numFmt w:val="decimal"/>
      <w:isLgl w:val="false"/>
      <w:suff w:val="tab"/>
      <w:lvlText w:val="4□.%1"/>
      <w:lvlJc w:val="left"/>
      <w:pPr/>
    </w:lvl>
    <w:lvl w:ilvl="2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3">
      <w:start w:val="1"/>
      <w:numFmt w:val="decimal"/>
      <w:isLgl w:val="false"/>
      <w:suff w:val="tab"/>
      <w:lvlText w:val="2 "/>
      <w:lvlJc w:val="left"/>
      <w:pPr>
        <w:ind w:hanging="360"/>
      </w:pPr>
    </w:lvl>
    <w:lvl w:ilvl="4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5">
      <w:start w:val="1"/>
      <w:numFmt w:val="lowerRoman"/>
      <w:isLgl w:val="false"/>
      <w:suff w:val="tab"/>
      <w:lvlText w:val="2 "/>
      <w:lvlJc w:val="right"/>
      <w:pPr>
        <w:ind w:hanging="180"/>
      </w:pPr>
    </w:lvl>
    <w:lvl w:ilvl="6">
      <w:start w:val="1"/>
      <w:numFmt w:val="decimal"/>
      <w:isLgl w:val="false"/>
      <w:suff w:val="tab"/>
      <w:lvlText w:val="2 "/>
      <w:lvlJc w:val="left"/>
      <w:pPr>
        <w:ind w:hanging="360"/>
      </w:pPr>
    </w:lvl>
    <w:lvl w:ilvl="7">
      <w:start w:val="1"/>
      <w:numFmt w:val="lowerLetter"/>
      <w:isLgl w:val="false"/>
      <w:suff w:val="tab"/>
      <w:lvlText w:val="2 "/>
      <w:lvlJc w:val="left"/>
      <w:pPr>
        <w:ind w:hanging="360"/>
      </w:pPr>
    </w:lvl>
    <w:lvl w:ilvl="8">
      <w:start w:val="1"/>
      <w:numFmt w:val="lowerRoman"/>
      <w:isLgl w:val="false"/>
      <w:suff w:val="tab"/>
      <w:lvlText w:val="2 "/>
      <w:lvlJc w:val="right"/>
      <w:pPr>
        <w:ind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5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67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39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11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3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55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27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9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718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hanging="360"/>
      </w:pPr>
    </w:lvl>
    <w:lvl w:ilvl="1">
      <w:start w:val="1"/>
      <w:numFmt w:val="bullet"/>
      <w:isLgl w:val="false"/>
      <w:suff w:val="tab"/>
      <w:lvlText w:val="o"/>
      <w:lvlJc w:val="left"/>
      <w:pPr>
        <w:ind w:hanging="360"/>
      </w:pPr>
    </w:lvl>
    <w:lvl w:ilvl="2">
      <w:start w:val="1"/>
      <w:numFmt w:val="bullet"/>
      <w:isLgl w:val="false"/>
      <w:suff w:val="tab"/>
      <w:lvlText w:val="§"/>
      <w:lvlJc w:val="left"/>
      <w:pPr>
        <w:ind w:hanging="360"/>
      </w:pPr>
    </w:lvl>
    <w:lvl w:ilvl="3">
      <w:start w:val="1"/>
      <w:numFmt w:val="bullet"/>
      <w:isLgl w:val="false"/>
      <w:suff w:val="tab"/>
      <w:lvlText w:val="·"/>
      <w:lvlJc w:val="left"/>
      <w:pPr>
        <w:ind w:hanging="360"/>
      </w:pPr>
    </w:lvl>
    <w:lvl w:ilvl="4">
      <w:start w:val="1"/>
      <w:numFmt w:val="bullet"/>
      <w:isLgl w:val="false"/>
      <w:suff w:val="tab"/>
      <w:lvlText w:val="o"/>
      <w:lvlJc w:val="left"/>
      <w:pPr>
        <w:ind w:hanging="360"/>
      </w:pPr>
    </w:lvl>
    <w:lvl w:ilvl="5">
      <w:start w:val="1"/>
      <w:numFmt w:val="bullet"/>
      <w:isLgl w:val="false"/>
      <w:suff w:val="tab"/>
      <w:lvlText w:val="§"/>
      <w:lvlJc w:val="left"/>
      <w:pPr>
        <w:ind w:hanging="360"/>
      </w:pPr>
    </w:lvl>
    <w:lvl w:ilvl="6">
      <w:start w:val="1"/>
      <w:numFmt w:val="bullet"/>
      <w:isLgl w:val="false"/>
      <w:suff w:val="tab"/>
      <w:lvlText w:val="·"/>
      <w:lvlJc w:val="left"/>
      <w:pPr>
        <w:ind w:hanging="360"/>
      </w:pPr>
    </w:lvl>
    <w:lvl w:ilvl="7">
      <w:start w:val="1"/>
      <w:numFmt w:val="bullet"/>
      <w:isLgl w:val="false"/>
      <w:suff w:val="tab"/>
      <w:lvlText w:val="o"/>
      <w:lvlJc w:val="left"/>
      <w:pPr>
        <w:ind w:hanging="360"/>
      </w:pPr>
    </w:lvl>
    <w:lvl w:ilvl="8">
      <w:start w:val="1"/>
      <w:numFmt w:val="bullet"/>
      <w:isLgl w:val="false"/>
      <w:suff w:val="tab"/>
      <w:lvlText w:val="§"/>
      <w:lvlJc w:val="left"/>
      <w:pPr>
        <w:ind w:hanging="36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15"/>
  </w:num>
  <w:num w:numId="2">
    <w:abstractNumId w:val="1"/>
  </w:num>
  <w:num w:numId="3">
    <w:abstractNumId w:val="26"/>
  </w:num>
  <w:num w:numId="4">
    <w:abstractNumId w:val="6"/>
  </w:num>
  <w:num w:numId="5">
    <w:abstractNumId w:val="24"/>
  </w:num>
  <w:num w:numId="6">
    <w:abstractNumId w:val="9"/>
  </w:num>
  <w:num w:numId="7">
    <w:abstractNumId w:val="27"/>
  </w:num>
  <w:num w:numId="8">
    <w:abstractNumId w:val="0"/>
  </w:num>
  <w:num w:numId="9">
    <w:abstractNumId w:val="18"/>
  </w:num>
  <w:num w:numId="10">
    <w:abstractNumId w:val="28"/>
  </w:num>
  <w:num w:numId="11">
    <w:abstractNumId w:val="17"/>
  </w:num>
  <w:num w:numId="12">
    <w:abstractNumId w:val="2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4"/>
  </w:num>
  <w:num w:numId="19">
    <w:abstractNumId w:val="3"/>
  </w:num>
  <w:num w:numId="20">
    <w:abstractNumId w:val="5"/>
  </w:num>
  <w:num w:numId="21">
    <w:abstractNumId w:val="7"/>
  </w:num>
  <w:num w:numId="22">
    <w:abstractNumId w:val="10"/>
  </w:num>
  <w:num w:numId="23">
    <w:abstractNumId w:val="13"/>
  </w:num>
  <w:num w:numId="24">
    <w:abstractNumId w:val="20"/>
  </w:num>
  <w:num w:numId="25">
    <w:abstractNumId w:val="22"/>
  </w:num>
  <w:num w:numId="26">
    <w:abstractNumId w:val="11"/>
  </w:num>
  <w:num w:numId="27">
    <w:abstractNumId w:val="25"/>
  </w:num>
  <w:num w:numId="28">
    <w:abstractNumId w:val="12"/>
  </w:num>
  <w:num w:numId="29">
    <w:abstractNumId w:val="16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Heading 1 Char"/>
    <w:basedOn w:val="820"/>
    <w:link w:val="811"/>
    <w:uiPriority w:val="9"/>
    <w:rPr>
      <w:rFonts w:ascii="Arial" w:hAnsi="Arial" w:eastAsia="Arial" w:cs="Arial"/>
      <w:sz w:val="40"/>
      <w:szCs w:val="40"/>
    </w:rPr>
  </w:style>
  <w:style w:type="character" w:styleId="796">
    <w:name w:val="Heading 2 Char"/>
    <w:basedOn w:val="820"/>
    <w:link w:val="812"/>
    <w:uiPriority w:val="9"/>
    <w:rPr>
      <w:rFonts w:ascii="Arial" w:hAnsi="Arial" w:eastAsia="Arial" w:cs="Arial"/>
      <w:sz w:val="34"/>
    </w:rPr>
  </w:style>
  <w:style w:type="character" w:styleId="797">
    <w:name w:val="Heading 3 Char"/>
    <w:basedOn w:val="820"/>
    <w:link w:val="813"/>
    <w:uiPriority w:val="9"/>
    <w:rPr>
      <w:rFonts w:ascii="Arial" w:hAnsi="Arial" w:eastAsia="Arial" w:cs="Arial"/>
      <w:sz w:val="30"/>
      <w:szCs w:val="30"/>
    </w:rPr>
  </w:style>
  <w:style w:type="character" w:styleId="798">
    <w:name w:val="Heading 4 Char"/>
    <w:basedOn w:val="820"/>
    <w:link w:val="814"/>
    <w:uiPriority w:val="9"/>
    <w:rPr>
      <w:rFonts w:ascii="Arial" w:hAnsi="Arial" w:eastAsia="Arial" w:cs="Arial"/>
      <w:b/>
      <w:bCs/>
      <w:sz w:val="26"/>
      <w:szCs w:val="26"/>
    </w:rPr>
  </w:style>
  <w:style w:type="character" w:styleId="799">
    <w:name w:val="Heading 5 Char"/>
    <w:basedOn w:val="820"/>
    <w:link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800">
    <w:name w:val="Heading 6 Char"/>
    <w:basedOn w:val="820"/>
    <w:link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801">
    <w:name w:val="Heading 7 Char"/>
    <w:basedOn w:val="82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>
    <w:name w:val="Heading 8 Char"/>
    <w:basedOn w:val="820"/>
    <w:link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803">
    <w:name w:val="Heading 9 Char"/>
    <w:basedOn w:val="820"/>
    <w:link w:val="819"/>
    <w:uiPriority w:val="9"/>
    <w:rPr>
      <w:rFonts w:ascii="Arial" w:hAnsi="Arial" w:eastAsia="Arial" w:cs="Arial"/>
      <w:i/>
      <w:iCs/>
      <w:sz w:val="21"/>
      <w:szCs w:val="21"/>
    </w:rPr>
  </w:style>
  <w:style w:type="character" w:styleId="804">
    <w:name w:val="Title Char"/>
    <w:basedOn w:val="820"/>
    <w:link w:val="833"/>
    <w:uiPriority w:val="10"/>
    <w:rPr>
      <w:sz w:val="48"/>
      <w:szCs w:val="48"/>
    </w:rPr>
  </w:style>
  <w:style w:type="character" w:styleId="805">
    <w:name w:val="Subtitle Char"/>
    <w:basedOn w:val="820"/>
    <w:link w:val="835"/>
    <w:uiPriority w:val="11"/>
    <w:rPr>
      <w:sz w:val="24"/>
      <w:szCs w:val="24"/>
    </w:rPr>
  </w:style>
  <w:style w:type="character" w:styleId="806">
    <w:name w:val="Quote Char"/>
    <w:link w:val="837"/>
    <w:uiPriority w:val="29"/>
    <w:rPr>
      <w:i/>
    </w:rPr>
  </w:style>
  <w:style w:type="character" w:styleId="807">
    <w:name w:val="Intense Quote Char"/>
    <w:link w:val="839"/>
    <w:uiPriority w:val="30"/>
    <w:rPr>
      <w:i/>
    </w:rPr>
  </w:style>
  <w:style w:type="character" w:styleId="808">
    <w:name w:val="Footnote Text Char"/>
    <w:link w:val="972"/>
    <w:uiPriority w:val="99"/>
    <w:rPr>
      <w:sz w:val="18"/>
    </w:rPr>
  </w:style>
  <w:style w:type="character" w:styleId="809">
    <w:name w:val="Endnote Text Char"/>
    <w:link w:val="975"/>
    <w:uiPriority w:val="99"/>
    <w:rPr>
      <w:sz w:val="20"/>
    </w:rPr>
  </w:style>
  <w:style w:type="paragraph" w:styleId="810" w:default="1">
    <w:name w:val="Normal"/>
    <w:qFormat/>
    <w:rPr>
      <w:rFonts w:ascii="Calibri" w:hAnsi="Calibri" w:eastAsia="Calibri" w:cs="Times New Roman"/>
    </w:rPr>
  </w:style>
  <w:style w:type="paragraph" w:styleId="811">
    <w:name w:val="Heading 1"/>
    <w:basedOn w:val="810"/>
    <w:next w:val="810"/>
    <w:link w:val="82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12">
    <w:name w:val="Heading 2"/>
    <w:basedOn w:val="810"/>
    <w:next w:val="810"/>
    <w:link w:val="82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13">
    <w:name w:val="Heading 3"/>
    <w:basedOn w:val="810"/>
    <w:next w:val="810"/>
    <w:link w:val="82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14">
    <w:name w:val="Heading 4"/>
    <w:basedOn w:val="810"/>
    <w:next w:val="810"/>
    <w:link w:val="82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5">
    <w:name w:val="Heading 5"/>
    <w:basedOn w:val="810"/>
    <w:next w:val="810"/>
    <w:link w:val="82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6">
    <w:name w:val="Heading 6"/>
    <w:basedOn w:val="810"/>
    <w:next w:val="810"/>
    <w:link w:val="82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7">
    <w:name w:val="Heading 7"/>
    <w:basedOn w:val="810"/>
    <w:next w:val="810"/>
    <w:link w:val="82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8">
    <w:name w:val="Heading 8"/>
    <w:basedOn w:val="810"/>
    <w:next w:val="810"/>
    <w:link w:val="83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9">
    <w:name w:val="Heading 9"/>
    <w:basedOn w:val="810"/>
    <w:next w:val="810"/>
    <w:link w:val="83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character" w:styleId="823" w:customStyle="1">
    <w:name w:val="Заголовок 1 Знак"/>
    <w:basedOn w:val="820"/>
    <w:link w:val="811"/>
    <w:uiPriority w:val="9"/>
    <w:rPr>
      <w:rFonts w:ascii="Arial" w:hAnsi="Arial" w:eastAsia="Arial" w:cs="Arial"/>
      <w:sz w:val="40"/>
      <w:szCs w:val="40"/>
    </w:rPr>
  </w:style>
  <w:style w:type="character" w:styleId="824" w:customStyle="1">
    <w:name w:val="Заголовок 2 Знак"/>
    <w:basedOn w:val="820"/>
    <w:link w:val="812"/>
    <w:uiPriority w:val="9"/>
    <w:rPr>
      <w:rFonts w:ascii="Arial" w:hAnsi="Arial" w:eastAsia="Arial" w:cs="Arial"/>
      <w:sz w:val="34"/>
    </w:rPr>
  </w:style>
  <w:style w:type="character" w:styleId="825" w:customStyle="1">
    <w:name w:val="Заголовок 3 Знак"/>
    <w:basedOn w:val="820"/>
    <w:link w:val="813"/>
    <w:uiPriority w:val="9"/>
    <w:rPr>
      <w:rFonts w:ascii="Arial" w:hAnsi="Arial" w:eastAsia="Arial" w:cs="Arial"/>
      <w:sz w:val="30"/>
      <w:szCs w:val="30"/>
    </w:rPr>
  </w:style>
  <w:style w:type="character" w:styleId="826" w:customStyle="1">
    <w:name w:val="Заголовок 4 Знак"/>
    <w:basedOn w:val="820"/>
    <w:link w:val="814"/>
    <w:uiPriority w:val="9"/>
    <w:rPr>
      <w:rFonts w:ascii="Arial" w:hAnsi="Arial" w:eastAsia="Arial" w:cs="Arial"/>
      <w:b/>
      <w:bCs/>
      <w:sz w:val="26"/>
      <w:szCs w:val="26"/>
    </w:rPr>
  </w:style>
  <w:style w:type="character" w:styleId="827" w:customStyle="1">
    <w:name w:val="Заголовок 5 Знак"/>
    <w:basedOn w:val="820"/>
    <w:link w:val="815"/>
    <w:uiPriority w:val="9"/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Заголовок 6 Знак"/>
    <w:basedOn w:val="820"/>
    <w:link w:val="816"/>
    <w:uiPriority w:val="9"/>
    <w:rPr>
      <w:rFonts w:ascii="Arial" w:hAnsi="Arial" w:eastAsia="Arial" w:cs="Arial"/>
      <w:b/>
      <w:bCs/>
      <w:sz w:val="22"/>
      <w:szCs w:val="22"/>
    </w:rPr>
  </w:style>
  <w:style w:type="character" w:styleId="829" w:customStyle="1">
    <w:name w:val="Заголовок 7 Знак"/>
    <w:basedOn w:val="820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Заголовок 8 Знак"/>
    <w:basedOn w:val="820"/>
    <w:link w:val="818"/>
    <w:uiPriority w:val="9"/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Заголовок 9 Знак"/>
    <w:basedOn w:val="820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after="0" w:line="240" w:lineRule="auto"/>
    </w:pPr>
  </w:style>
  <w:style w:type="paragraph" w:styleId="833">
    <w:name w:val="Title"/>
    <w:basedOn w:val="810"/>
    <w:next w:val="810"/>
    <w:link w:val="834"/>
    <w:uiPriority w:val="10"/>
    <w:qFormat/>
    <w:pPr>
      <w:contextualSpacing/>
      <w:spacing w:before="300"/>
    </w:pPr>
    <w:rPr>
      <w:sz w:val="48"/>
      <w:szCs w:val="48"/>
    </w:rPr>
  </w:style>
  <w:style w:type="character" w:styleId="834" w:customStyle="1">
    <w:name w:val="Заголовок Знак"/>
    <w:basedOn w:val="820"/>
    <w:link w:val="833"/>
    <w:uiPriority w:val="10"/>
    <w:rPr>
      <w:sz w:val="48"/>
      <w:szCs w:val="48"/>
    </w:rPr>
  </w:style>
  <w:style w:type="paragraph" w:styleId="835">
    <w:name w:val="Subtitle"/>
    <w:basedOn w:val="810"/>
    <w:next w:val="810"/>
    <w:link w:val="836"/>
    <w:uiPriority w:val="11"/>
    <w:qFormat/>
    <w:pPr>
      <w:spacing w:before="200"/>
    </w:pPr>
    <w:rPr>
      <w:sz w:val="24"/>
      <w:szCs w:val="24"/>
    </w:rPr>
  </w:style>
  <w:style w:type="character" w:styleId="836" w:customStyle="1">
    <w:name w:val="Подзаголовок Знак"/>
    <w:basedOn w:val="820"/>
    <w:link w:val="835"/>
    <w:uiPriority w:val="11"/>
    <w:rPr>
      <w:sz w:val="24"/>
      <w:szCs w:val="24"/>
    </w:rPr>
  </w:style>
  <w:style w:type="paragraph" w:styleId="837">
    <w:name w:val="Quote"/>
    <w:basedOn w:val="810"/>
    <w:next w:val="810"/>
    <w:link w:val="838"/>
    <w:uiPriority w:val="29"/>
    <w:qFormat/>
    <w:pPr>
      <w:ind w:left="720" w:right="720"/>
    </w:pPr>
    <w:rPr>
      <w:i/>
    </w:rPr>
  </w:style>
  <w:style w:type="character" w:styleId="838" w:customStyle="1">
    <w:name w:val="Цитата 2 Знак"/>
    <w:link w:val="837"/>
    <w:uiPriority w:val="29"/>
    <w:rPr>
      <w:i/>
    </w:rPr>
  </w:style>
  <w:style w:type="paragraph" w:styleId="839">
    <w:name w:val="Intense Quote"/>
    <w:basedOn w:val="810"/>
    <w:next w:val="810"/>
    <w:link w:val="8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0" w:customStyle="1">
    <w:name w:val="Выделенная цитата Знак"/>
    <w:link w:val="839"/>
    <w:uiPriority w:val="30"/>
    <w:rPr>
      <w:i/>
    </w:rPr>
  </w:style>
  <w:style w:type="character" w:styleId="841" w:customStyle="1">
    <w:name w:val="Header Char"/>
    <w:basedOn w:val="820"/>
    <w:uiPriority w:val="99"/>
  </w:style>
  <w:style w:type="character" w:styleId="842" w:customStyle="1">
    <w:name w:val="Footer Char"/>
    <w:basedOn w:val="820"/>
    <w:uiPriority w:val="99"/>
  </w:style>
  <w:style w:type="paragraph" w:styleId="843">
    <w:name w:val="Caption"/>
    <w:basedOn w:val="810"/>
    <w:next w:val="8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44" w:customStyle="1">
    <w:name w:val="Caption Char"/>
    <w:uiPriority w:val="99"/>
  </w:style>
  <w:style w:type="table" w:styleId="845">
    <w:name w:val="Table Grid"/>
    <w:basedOn w:val="8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 w:customStyle="1">
    <w:name w:val="Table Grid Light"/>
    <w:basedOn w:val="8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7">
    <w:name w:val="Plain Table 1"/>
    <w:basedOn w:val="8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basedOn w:val="8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 w:customStyle="1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5" w:customStyle="1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6" w:customStyle="1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7" w:customStyle="1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8" w:customStyle="1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9" w:customStyle="1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0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7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8" w:customStyle="1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9" w:customStyle="1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0" w:customStyle="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1" w:customStyle="1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2" w:customStyle="1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3" w:customStyle="1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4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6"/>
    <w:basedOn w:val="821"/>
    <w:link w:val="9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7" w:customStyle="1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8" w:customStyle="1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9" w:customStyle="1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0" w:customStyle="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1" w:customStyle="1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2" w:customStyle="1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3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ned - Accent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1" w:customStyle="1">
    <w:name w:val="Lined - Accent 1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2" w:customStyle="1">
    <w:name w:val="Lined - Accent 2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3" w:customStyle="1">
    <w:name w:val="Lined - Accent 3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4" w:customStyle="1">
    <w:name w:val="Lined - Accent 4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5" w:customStyle="1">
    <w:name w:val="Lined - Accent 5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6" w:customStyle="1">
    <w:name w:val="Lined - Accent 6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7" w:customStyle="1">
    <w:name w:val="Bordered &amp; Lined - Accent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8" w:customStyle="1">
    <w:name w:val="Bordered &amp; Lined - Accent 1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9" w:customStyle="1">
    <w:name w:val="Bordered &amp; Lined - Accent 2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0" w:customStyle="1">
    <w:name w:val="Bordered &amp; Lined - Accent 3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1" w:customStyle="1">
    <w:name w:val="Bordered &amp; Lined - Accent 4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2" w:customStyle="1">
    <w:name w:val="Bordered &amp; Lined - Accent 5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3" w:customStyle="1">
    <w:name w:val="Bordered &amp; Lined - Accent 6"/>
    <w:basedOn w:val="82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4" w:customStyle="1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5" w:customStyle="1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6" w:customStyle="1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7" w:customStyle="1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8" w:customStyle="1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9" w:customStyle="1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0" w:customStyle="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810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 w:customStyle="1">
    <w:name w:val="Текст сноски Знак"/>
    <w:link w:val="972"/>
    <w:uiPriority w:val="99"/>
    <w:rPr>
      <w:sz w:val="18"/>
    </w:rPr>
  </w:style>
  <w:style w:type="character" w:styleId="974">
    <w:name w:val="footnote reference"/>
    <w:basedOn w:val="820"/>
    <w:uiPriority w:val="99"/>
    <w:unhideWhenUsed/>
    <w:rPr>
      <w:vertAlign w:val="superscript"/>
    </w:rPr>
  </w:style>
  <w:style w:type="paragraph" w:styleId="975">
    <w:name w:val="endnote text"/>
    <w:basedOn w:val="810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 w:customStyle="1">
    <w:name w:val="Текст концевой сноски Знак"/>
    <w:link w:val="975"/>
    <w:uiPriority w:val="99"/>
    <w:rPr>
      <w:sz w:val="20"/>
    </w:rPr>
  </w:style>
  <w:style w:type="character" w:styleId="977">
    <w:name w:val="endnote reference"/>
    <w:basedOn w:val="820"/>
    <w:uiPriority w:val="99"/>
    <w:semiHidden/>
    <w:unhideWhenUsed/>
    <w:rPr>
      <w:vertAlign w:val="superscript"/>
    </w:rPr>
  </w:style>
  <w:style w:type="paragraph" w:styleId="978">
    <w:name w:val="toc 1"/>
    <w:basedOn w:val="810"/>
    <w:next w:val="810"/>
    <w:uiPriority w:val="39"/>
    <w:unhideWhenUsed/>
    <w:pPr>
      <w:spacing w:after="57"/>
    </w:pPr>
  </w:style>
  <w:style w:type="paragraph" w:styleId="979">
    <w:name w:val="toc 2"/>
    <w:basedOn w:val="810"/>
    <w:next w:val="810"/>
    <w:uiPriority w:val="39"/>
    <w:unhideWhenUsed/>
    <w:pPr>
      <w:ind w:left="283"/>
      <w:spacing w:after="57"/>
    </w:pPr>
  </w:style>
  <w:style w:type="paragraph" w:styleId="980">
    <w:name w:val="toc 3"/>
    <w:basedOn w:val="810"/>
    <w:next w:val="810"/>
    <w:uiPriority w:val="39"/>
    <w:unhideWhenUsed/>
    <w:pPr>
      <w:ind w:left="567"/>
      <w:spacing w:after="57"/>
    </w:pPr>
  </w:style>
  <w:style w:type="paragraph" w:styleId="981">
    <w:name w:val="toc 4"/>
    <w:basedOn w:val="810"/>
    <w:next w:val="810"/>
    <w:uiPriority w:val="39"/>
    <w:unhideWhenUsed/>
    <w:pPr>
      <w:ind w:left="850"/>
      <w:spacing w:after="57"/>
    </w:pPr>
  </w:style>
  <w:style w:type="paragraph" w:styleId="982">
    <w:name w:val="toc 5"/>
    <w:basedOn w:val="810"/>
    <w:next w:val="810"/>
    <w:uiPriority w:val="39"/>
    <w:unhideWhenUsed/>
    <w:pPr>
      <w:ind w:left="1134"/>
      <w:spacing w:after="57"/>
    </w:pPr>
  </w:style>
  <w:style w:type="paragraph" w:styleId="983">
    <w:name w:val="toc 6"/>
    <w:basedOn w:val="810"/>
    <w:next w:val="810"/>
    <w:uiPriority w:val="39"/>
    <w:unhideWhenUsed/>
    <w:pPr>
      <w:ind w:left="1417"/>
      <w:spacing w:after="57"/>
    </w:pPr>
  </w:style>
  <w:style w:type="paragraph" w:styleId="984">
    <w:name w:val="toc 7"/>
    <w:basedOn w:val="810"/>
    <w:next w:val="810"/>
    <w:uiPriority w:val="39"/>
    <w:unhideWhenUsed/>
    <w:pPr>
      <w:ind w:left="1701"/>
      <w:spacing w:after="57"/>
    </w:pPr>
  </w:style>
  <w:style w:type="paragraph" w:styleId="985">
    <w:name w:val="toc 8"/>
    <w:basedOn w:val="810"/>
    <w:next w:val="810"/>
    <w:uiPriority w:val="39"/>
    <w:unhideWhenUsed/>
    <w:pPr>
      <w:ind w:left="1984"/>
      <w:spacing w:after="57"/>
    </w:pPr>
  </w:style>
  <w:style w:type="paragraph" w:styleId="986">
    <w:name w:val="toc 9"/>
    <w:basedOn w:val="810"/>
    <w:next w:val="810"/>
    <w:uiPriority w:val="39"/>
    <w:unhideWhenUsed/>
    <w:pPr>
      <w:ind w:left="2268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810"/>
    <w:next w:val="810"/>
    <w:uiPriority w:val="99"/>
    <w:unhideWhenUsed/>
    <w:pPr>
      <w:spacing w:after="0"/>
    </w:pPr>
  </w:style>
  <w:style w:type="paragraph" w:styleId="989">
    <w:name w:val="Header"/>
    <w:basedOn w:val="810"/>
    <w:link w:val="9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0" w:customStyle="1">
    <w:name w:val="Верхний колонтитул Знак"/>
    <w:basedOn w:val="820"/>
    <w:link w:val="989"/>
    <w:uiPriority w:val="99"/>
    <w:rPr>
      <w:rFonts w:ascii="Calibri" w:hAnsi="Calibri" w:eastAsia="Calibri" w:cs="Times New Roman"/>
    </w:rPr>
  </w:style>
  <w:style w:type="paragraph" w:styleId="991">
    <w:name w:val="Footer"/>
    <w:basedOn w:val="810"/>
    <w:link w:val="9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2" w:customStyle="1">
    <w:name w:val="Нижний колонтитул Знак"/>
    <w:basedOn w:val="820"/>
    <w:link w:val="991"/>
    <w:uiPriority w:val="99"/>
    <w:rPr>
      <w:rFonts w:ascii="Calibri" w:hAnsi="Calibri" w:eastAsia="Calibri" w:cs="Times New Roman"/>
    </w:rPr>
  </w:style>
  <w:style w:type="paragraph" w:styleId="993">
    <w:name w:val="List Paragraph"/>
    <w:basedOn w:val="810"/>
    <w:uiPriority w:val="34"/>
    <w:qFormat/>
    <w:pPr>
      <w:contextualSpacing/>
      <w:ind w:left="720"/>
    </w:pPr>
  </w:style>
  <w:style w:type="paragraph" w:styleId="99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NewRoman" w:hAnsi="TimesNewRoman" w:eastAsia="TimesNewRoman" w:cs="TimesNewRoman"/>
      <w:sz w:val="28"/>
      <w:szCs w:val="20"/>
      <w:lang w:val="en-US" w:eastAsia="zh-CN"/>
    </w:rPr>
  </w:style>
  <w:style w:type="paragraph" w:styleId="99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szCs w:val="20"/>
      <w:lang w:val="en-US" w:eastAsia="zh-CN"/>
    </w:rPr>
  </w:style>
  <w:style w:type="paragraph" w:styleId="996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val="en-US" w:eastAsia="zh-CN"/>
    </w:rPr>
  </w:style>
  <w:style w:type="character" w:styleId="997" w:customStyle="1">
    <w:name w:val="Гиперссылка1"/>
    <w:uiPriority w:val="99"/>
    <w:unhideWhenUsed/>
    <w:rPr>
      <w:color w:val="0000ff"/>
      <w:u w:val="single"/>
    </w:rPr>
  </w:style>
  <w:style w:type="paragraph" w:styleId="998" w:customStyle="1">
    <w:name w:val="ConsPlusTitle"/>
    <w:next w:val="979"/>
    <w:link w:val="928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6093-6E78-4B03-88B6-D4E4FE49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Шендельман Елена Юрьевна</dc:creator>
  <cp:revision>108</cp:revision>
  <dcterms:created xsi:type="dcterms:W3CDTF">2022-07-11T01:01:00Z</dcterms:created>
  <dcterms:modified xsi:type="dcterms:W3CDTF">2024-07-11T05:17:48Z</dcterms:modified>
</cp:coreProperties>
</file>